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F56A27">
      <w:pPr>
        <w:pStyle w:val="115"/>
        <w:spacing w:line="578" w:lineRule="exact"/>
        <w:rPr>
          <w:rFonts w:hint="eastAsia" w:eastAsia="方正小标宋简体" w:cs="Times New Roman"/>
          <w:bCs w:val="0"/>
          <w:sz w:val="44"/>
          <w:szCs w:val="44"/>
          <w:lang w:val="en-US" w:eastAsia="zh-CN"/>
        </w:rPr>
      </w:pPr>
      <w:r>
        <w:rPr>
          <w:rFonts w:ascii="Times New Roman" w:hAnsi="Times New Roman" w:eastAsia="方正小标宋简体"/>
          <w:sz w:val="44"/>
          <w:szCs w:val="44"/>
          <w:shd w:val="clear" w:color="auto" w:fill="FFFFFF"/>
        </w:rPr>
        <w:t>2025年度</w:t>
      </w:r>
      <w:r>
        <w:rPr>
          <w:rFonts w:hint="eastAsia" w:ascii="Times New Roman" w:hAnsi="Times New Roman" w:eastAsia="方正小标宋简体"/>
          <w:sz w:val="44"/>
          <w:szCs w:val="44"/>
          <w:shd w:val="clear" w:color="auto" w:fill="FFFFFF"/>
          <w:lang w:val="en-US" w:eastAsia="zh-CN"/>
        </w:rPr>
        <w:t>中共泸县县委巡察工作领导小组办公室</w:t>
      </w:r>
    </w:p>
    <w:p w14:paraId="54E02864">
      <w:pPr>
        <w:pStyle w:val="115"/>
        <w:spacing w:line="578" w:lineRule="exact"/>
        <w:rPr>
          <w:rFonts w:eastAsia="方正小标宋简体" w:cs="Times New Roman"/>
          <w:bCs w:val="0"/>
          <w:sz w:val="44"/>
          <w:szCs w:val="44"/>
        </w:rPr>
      </w:pPr>
      <w:r>
        <w:rPr>
          <w:rFonts w:eastAsia="方正小标宋简体" w:cs="Times New Roman"/>
          <w:bCs w:val="0"/>
          <w:sz w:val="44"/>
          <w:szCs w:val="44"/>
        </w:rPr>
        <w:t>预算项目绩效目标申报表</w:t>
      </w:r>
    </w:p>
    <w:tbl>
      <w:tblPr>
        <w:tblStyle w:val="8"/>
        <w:tblW w:w="5156" w:type="pct"/>
        <w:jc w:val="center"/>
        <w:shd w:val="clear" w:color="auto" w:fill="FFFFFF" w:themeFill="background1"/>
        <w:tblLayout w:type="autofit"/>
        <w:tblCellMar>
          <w:top w:w="0" w:type="dxa"/>
          <w:left w:w="17" w:type="dxa"/>
          <w:bottom w:w="0" w:type="dxa"/>
          <w:right w:w="17" w:type="dxa"/>
        </w:tblCellMar>
      </w:tblPr>
      <w:tblGrid>
        <w:gridCol w:w="1031"/>
        <w:gridCol w:w="1034"/>
        <w:gridCol w:w="1034"/>
        <w:gridCol w:w="1061"/>
        <w:gridCol w:w="1613"/>
        <w:gridCol w:w="1490"/>
        <w:gridCol w:w="1785"/>
        <w:gridCol w:w="1695"/>
        <w:gridCol w:w="935"/>
        <w:gridCol w:w="1469"/>
        <w:gridCol w:w="983"/>
        <w:gridCol w:w="930"/>
      </w:tblGrid>
      <w:tr w14:paraId="0F18BB30">
        <w:tblPrEx>
          <w:shd w:val="clear" w:color="auto" w:fill="FFFFFF" w:themeFill="background1"/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54" w:hRule="atLeast"/>
          <w:tblHeader/>
          <w:jc w:val="center"/>
        </w:trPr>
        <w:tc>
          <w:tcPr>
            <w:tcW w:w="3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03EE443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单位编码</w:t>
            </w:r>
          </w:p>
        </w:tc>
        <w:tc>
          <w:tcPr>
            <w:tcW w:w="34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C09F152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单位名称</w:t>
            </w:r>
          </w:p>
        </w:tc>
        <w:tc>
          <w:tcPr>
            <w:tcW w:w="34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2798F75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项目名称</w:t>
            </w:r>
          </w:p>
        </w:tc>
        <w:tc>
          <w:tcPr>
            <w:tcW w:w="35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AACD396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预算数</w:t>
            </w:r>
          </w:p>
          <w:p w14:paraId="5AE04F95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（万元）</w:t>
            </w:r>
          </w:p>
        </w:tc>
        <w:tc>
          <w:tcPr>
            <w:tcW w:w="53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FCE9522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年度目标</w:t>
            </w:r>
          </w:p>
        </w:tc>
        <w:tc>
          <w:tcPr>
            <w:tcW w:w="4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C379C8A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一级指标</w:t>
            </w:r>
          </w:p>
        </w:tc>
        <w:tc>
          <w:tcPr>
            <w:tcW w:w="59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03EEFD4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二级指标</w:t>
            </w:r>
          </w:p>
        </w:tc>
        <w:tc>
          <w:tcPr>
            <w:tcW w:w="56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3518D84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三级指标</w:t>
            </w:r>
          </w:p>
        </w:tc>
        <w:tc>
          <w:tcPr>
            <w:tcW w:w="31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57C5E4C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指标性质</w:t>
            </w: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E53A5A8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指标值</w:t>
            </w:r>
          </w:p>
        </w:tc>
        <w:tc>
          <w:tcPr>
            <w:tcW w:w="32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BF8EE22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度量单位</w:t>
            </w:r>
          </w:p>
        </w:tc>
        <w:tc>
          <w:tcPr>
            <w:tcW w:w="30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F37AE83">
            <w:pPr>
              <w:pStyle w:val="115"/>
              <w:rPr>
                <w:rFonts w:eastAsia="方正黑体简体" w:cs="Times New Roman"/>
                <w:bCs w:val="0"/>
                <w:szCs w:val="21"/>
              </w:rPr>
            </w:pPr>
            <w:r>
              <w:rPr>
                <w:rFonts w:eastAsia="方正黑体简体" w:cs="Times New Roman"/>
                <w:bCs w:val="0"/>
                <w:szCs w:val="21"/>
              </w:rPr>
              <w:t>权重（%）</w:t>
            </w:r>
          </w:p>
        </w:tc>
      </w:tr>
      <w:tr w14:paraId="3EA8CD04">
        <w:tblPrEx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54" w:hRule="atLeast"/>
          <w:jc w:val="center"/>
        </w:trPr>
        <w:tc>
          <w:tcPr>
            <w:tcW w:w="342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2ADE129">
            <w:pPr>
              <w:pStyle w:val="115"/>
              <w:rPr>
                <w:rFonts w:hint="default" w:eastAsia="方正仿宋简体" w:cs="Times New Roman"/>
                <w:bCs w:val="0"/>
                <w:sz w:val="22"/>
                <w:szCs w:val="22"/>
                <w:lang w:val="en-US" w:eastAsia="zh-CN"/>
              </w:rPr>
            </w:pPr>
            <w:r>
              <w:rPr>
                <w:rFonts w:hint="eastAsia" w:cs="Times New Roman"/>
                <w:bCs w:val="0"/>
                <w:sz w:val="22"/>
                <w:szCs w:val="22"/>
                <w:lang w:val="en-US" w:eastAsia="zh-CN"/>
              </w:rPr>
              <w:t>310001</w:t>
            </w:r>
          </w:p>
        </w:tc>
        <w:tc>
          <w:tcPr>
            <w:tcW w:w="343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D30FB77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  <w:lang w:val="en-US" w:eastAsia="zh-CN"/>
              </w:rPr>
              <w:t>中共泸县县委巡察工作领导小组办公室</w:t>
            </w:r>
          </w:p>
        </w:tc>
        <w:tc>
          <w:tcPr>
            <w:tcW w:w="343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9DA5CC8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  <w:lang w:val="en-US" w:eastAsia="zh-CN"/>
              </w:rPr>
              <w:t>巡察专项经费</w:t>
            </w:r>
          </w:p>
        </w:tc>
        <w:tc>
          <w:tcPr>
            <w:tcW w:w="352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0E525BD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  <w:lang w:val="en-US" w:eastAsia="zh-CN"/>
              </w:rPr>
              <w:t>20</w:t>
            </w:r>
          </w:p>
        </w:tc>
        <w:tc>
          <w:tcPr>
            <w:tcW w:w="535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B1F5461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  <w:lang w:val="en-US" w:eastAsia="zh-CN"/>
              </w:rPr>
              <w:t>组织4个巡察组完成两轮常规巡察，配合省委巡视、市委提级巡察各项任务。顺利完成十四届县委两轮轮巡察“回头看”以及机动巡察工作。视情同步开展市县联动交叉巡察。</w:t>
            </w:r>
          </w:p>
        </w:tc>
        <w:tc>
          <w:tcPr>
            <w:tcW w:w="4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5AE09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产出指标</w:t>
            </w:r>
          </w:p>
        </w:tc>
        <w:tc>
          <w:tcPr>
            <w:tcW w:w="59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945A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数量指标</w:t>
            </w:r>
          </w:p>
        </w:tc>
        <w:tc>
          <w:tcPr>
            <w:tcW w:w="56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EE20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  <w:lang w:val="en-US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配合省委巡视、市委提级巡察,</w:t>
            </w: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保量完成</w:t>
            </w: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常规</w:t>
            </w: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巡察</w:t>
            </w:r>
          </w:p>
        </w:tc>
        <w:tc>
          <w:tcPr>
            <w:tcW w:w="31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AD077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48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3F8DA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2</w:t>
            </w:r>
          </w:p>
        </w:tc>
        <w:tc>
          <w:tcPr>
            <w:tcW w:w="32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BD266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轮</w:t>
            </w:r>
          </w:p>
        </w:tc>
        <w:tc>
          <w:tcPr>
            <w:tcW w:w="30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00C7A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5677B4F2">
        <w:tblPrEx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54" w:hRule="atLeast"/>
          <w:jc w:val="center"/>
        </w:trPr>
        <w:tc>
          <w:tcPr>
            <w:tcW w:w="342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24A662C">
            <w:pPr>
              <w:pStyle w:val="115"/>
              <w:rPr>
                <w:rFonts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2D023BD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9E46B8C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5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E1E885D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535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7749E2A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4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87CC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kern w:val="2"/>
                <w:sz w:val="22"/>
                <w:szCs w:val="22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产出指标</w:t>
            </w:r>
          </w:p>
        </w:tc>
        <w:tc>
          <w:tcPr>
            <w:tcW w:w="5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471B7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Cs w:val="0"/>
                <w:kern w:val="2"/>
                <w:sz w:val="22"/>
                <w:szCs w:val="22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数量指标</w:t>
            </w:r>
          </w:p>
        </w:tc>
        <w:tc>
          <w:tcPr>
            <w:tcW w:w="5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69C05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Cs w:val="0"/>
                <w:kern w:val="2"/>
                <w:sz w:val="22"/>
                <w:szCs w:val="22"/>
                <w:lang w:val="en-US" w:eastAsia="zh-CN" w:bidi="ar-SA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保量完成</w:t>
            </w: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“回头看”巡察任务</w:t>
            </w:r>
          </w:p>
        </w:tc>
        <w:tc>
          <w:tcPr>
            <w:tcW w:w="31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9BA9F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Cs w:val="0"/>
                <w:kern w:val="2"/>
                <w:sz w:val="22"/>
                <w:szCs w:val="22"/>
                <w:lang w:val="en-US" w:eastAsia="zh-CN" w:bidi="ar-SA"/>
                <w14:ligatures w14:val="none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48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2C742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kern w:val="2"/>
                <w:sz w:val="22"/>
                <w:szCs w:val="22"/>
                <w:lang w:val="en-US" w:eastAsia="zh-CN" w:bidi="ar-SA"/>
                <w14:ligatures w14:val="none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2</w:t>
            </w:r>
          </w:p>
        </w:tc>
        <w:tc>
          <w:tcPr>
            <w:tcW w:w="32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CB5E1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kern w:val="2"/>
                <w:sz w:val="22"/>
                <w:szCs w:val="22"/>
                <w:lang w:val="en-US" w:eastAsia="zh-CN" w:bidi="ar-SA"/>
                <w14:ligatures w14:val="none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轮</w:t>
            </w:r>
          </w:p>
        </w:tc>
        <w:tc>
          <w:tcPr>
            <w:tcW w:w="30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0935B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kern w:val="2"/>
                <w:sz w:val="22"/>
                <w:szCs w:val="22"/>
                <w:lang w:val="en-US" w:eastAsia="zh-CN" w:bidi="ar-SA"/>
                <w14:ligatures w14:val="none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5E6A5F71">
        <w:tblPrEx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54" w:hRule="atLeast"/>
          <w:jc w:val="center"/>
        </w:trPr>
        <w:tc>
          <w:tcPr>
            <w:tcW w:w="342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D2E36FE">
            <w:pPr>
              <w:pStyle w:val="115"/>
              <w:rPr>
                <w:rFonts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865DE82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D5C34D0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5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09DB94F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535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C124155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4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0DFDB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产出指标</w:t>
            </w:r>
          </w:p>
        </w:tc>
        <w:tc>
          <w:tcPr>
            <w:tcW w:w="5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853D1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时效</w:t>
            </w: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指标</w:t>
            </w:r>
          </w:p>
        </w:tc>
        <w:tc>
          <w:tcPr>
            <w:tcW w:w="5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DC23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巡察完成时限</w:t>
            </w:r>
          </w:p>
        </w:tc>
        <w:tc>
          <w:tcPr>
            <w:tcW w:w="31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5F825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简体" w:cs="Times New Roman"/>
                <w:bCs w:val="0"/>
                <w:sz w:val="22"/>
                <w:szCs w:val="22"/>
                <w:lang w:eastAsia="zh-CN"/>
              </w:rPr>
            </w:pPr>
            <w:r>
              <w:rPr>
                <w:rFonts w:hint="eastAsia" w:eastAsia="方正仿宋简体" w:cs="Times New Roman"/>
                <w:bCs w:val="0"/>
                <w:sz w:val="22"/>
                <w:szCs w:val="22"/>
                <w:lang w:eastAsia="zh-CN"/>
              </w:rPr>
              <w:t>≤</w:t>
            </w:r>
          </w:p>
        </w:tc>
        <w:tc>
          <w:tcPr>
            <w:tcW w:w="48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F6B5C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1</w:t>
            </w: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2</w:t>
            </w:r>
          </w:p>
        </w:tc>
        <w:tc>
          <w:tcPr>
            <w:tcW w:w="32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3054E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月</w:t>
            </w:r>
          </w:p>
        </w:tc>
        <w:tc>
          <w:tcPr>
            <w:tcW w:w="30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635A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</w:t>
            </w: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0</w:t>
            </w:r>
          </w:p>
        </w:tc>
      </w:tr>
      <w:tr w14:paraId="2E0AA972">
        <w:tblPrEx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54" w:hRule="atLeast"/>
          <w:jc w:val="center"/>
        </w:trPr>
        <w:tc>
          <w:tcPr>
            <w:tcW w:w="342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A659CC1">
            <w:pPr>
              <w:pStyle w:val="115"/>
              <w:rPr>
                <w:rFonts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5AF19B1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A26E6CF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5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7EC7B2D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535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67538B7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4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0B528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产出指标</w:t>
            </w:r>
          </w:p>
        </w:tc>
        <w:tc>
          <w:tcPr>
            <w:tcW w:w="5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5DD61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质量指标</w:t>
            </w:r>
          </w:p>
        </w:tc>
        <w:tc>
          <w:tcPr>
            <w:tcW w:w="5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D9A7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巡察工作开展有效</w:t>
            </w: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率</w:t>
            </w:r>
          </w:p>
        </w:tc>
        <w:tc>
          <w:tcPr>
            <w:tcW w:w="31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B4356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eastAsia" w:eastAsia="方正仿宋简体" w:cs="Times New Roman"/>
                <w:bCs w:val="0"/>
                <w:sz w:val="22"/>
                <w:szCs w:val="22"/>
                <w:lang w:eastAsia="zh-CN"/>
              </w:rPr>
              <w:t>＝</w:t>
            </w:r>
          </w:p>
        </w:tc>
        <w:tc>
          <w:tcPr>
            <w:tcW w:w="48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6397C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100</w:t>
            </w:r>
          </w:p>
        </w:tc>
        <w:tc>
          <w:tcPr>
            <w:tcW w:w="32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01915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%</w:t>
            </w:r>
          </w:p>
        </w:tc>
        <w:tc>
          <w:tcPr>
            <w:tcW w:w="30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76465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  <w:tr w14:paraId="035A124A">
        <w:tblPrEx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1584" w:hRule="atLeast"/>
          <w:jc w:val="center"/>
        </w:trPr>
        <w:tc>
          <w:tcPr>
            <w:tcW w:w="342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C8DEBBF">
            <w:pPr>
              <w:pStyle w:val="115"/>
              <w:rPr>
                <w:rFonts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C3FB763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94769D1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5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6AD613F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535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83F2EEF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4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9277A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效益指标</w:t>
            </w:r>
          </w:p>
        </w:tc>
        <w:tc>
          <w:tcPr>
            <w:tcW w:w="5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F913C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可持续发展指标</w:t>
            </w:r>
          </w:p>
        </w:tc>
        <w:tc>
          <w:tcPr>
            <w:tcW w:w="5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68617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持续优化政治生态</w:t>
            </w:r>
          </w:p>
        </w:tc>
        <w:tc>
          <w:tcPr>
            <w:tcW w:w="31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7C1F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定性</w:t>
            </w:r>
          </w:p>
        </w:tc>
        <w:tc>
          <w:tcPr>
            <w:tcW w:w="48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AC4632A">
            <w:pPr>
              <w:widowControl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优，</w:t>
            </w: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深化政治巡察，及时发现和纠正政治偏差，</w:t>
            </w: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营造风清气正的政治生态</w:t>
            </w:r>
          </w:p>
        </w:tc>
        <w:tc>
          <w:tcPr>
            <w:tcW w:w="32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BBAAD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36C13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20</w:t>
            </w:r>
          </w:p>
        </w:tc>
      </w:tr>
      <w:tr w14:paraId="459DDE19">
        <w:tblPrEx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54" w:hRule="atLeast"/>
          <w:jc w:val="center"/>
        </w:trPr>
        <w:tc>
          <w:tcPr>
            <w:tcW w:w="342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257766A">
            <w:pPr>
              <w:pStyle w:val="115"/>
              <w:rPr>
                <w:rFonts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07C353D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9BED14C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52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040D353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535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77AAEF1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4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7B06B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成本指标</w:t>
            </w:r>
          </w:p>
        </w:tc>
        <w:tc>
          <w:tcPr>
            <w:tcW w:w="5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0CAC9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经济成本指标</w:t>
            </w:r>
          </w:p>
        </w:tc>
        <w:tc>
          <w:tcPr>
            <w:tcW w:w="5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05F50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巡察工作经费控制率</w:t>
            </w:r>
          </w:p>
        </w:tc>
        <w:tc>
          <w:tcPr>
            <w:tcW w:w="31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9C9E2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48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D96E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100</w:t>
            </w:r>
          </w:p>
        </w:tc>
        <w:tc>
          <w:tcPr>
            <w:tcW w:w="32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E90B8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%</w:t>
            </w:r>
          </w:p>
        </w:tc>
        <w:tc>
          <w:tcPr>
            <w:tcW w:w="30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43B3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20</w:t>
            </w:r>
          </w:p>
        </w:tc>
      </w:tr>
      <w:tr w14:paraId="218F18B5">
        <w:tblPrEx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54" w:hRule="atLeast"/>
          <w:jc w:val="center"/>
        </w:trPr>
        <w:tc>
          <w:tcPr>
            <w:tcW w:w="342" w:type="pc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62EA7457">
            <w:pPr>
              <w:pStyle w:val="115"/>
              <w:rPr>
                <w:rFonts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367FCF1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4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12BA472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35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34C61B9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53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1FD030EF">
            <w:pPr>
              <w:pStyle w:val="115"/>
              <w:rPr>
                <w:rFonts w:hint="default" w:ascii="Times New Roman" w:hAnsi="Times New Roman" w:eastAsia="方正仿宋简体" w:cs="Times New Roman"/>
                <w:bCs w:val="0"/>
                <w:sz w:val="22"/>
                <w:szCs w:val="22"/>
              </w:rPr>
            </w:pPr>
          </w:p>
        </w:tc>
        <w:tc>
          <w:tcPr>
            <w:tcW w:w="4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4872DA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满意度指标</w:t>
            </w:r>
          </w:p>
        </w:tc>
        <w:tc>
          <w:tcPr>
            <w:tcW w:w="59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08E987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满意度指标</w:t>
            </w:r>
          </w:p>
        </w:tc>
        <w:tc>
          <w:tcPr>
            <w:tcW w:w="56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3D30A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群众满意度</w:t>
            </w:r>
          </w:p>
        </w:tc>
        <w:tc>
          <w:tcPr>
            <w:tcW w:w="31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6BA3A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≥</w:t>
            </w: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54D55C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95</w:t>
            </w:r>
          </w:p>
        </w:tc>
        <w:tc>
          <w:tcPr>
            <w:tcW w:w="32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67DD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  <w14:ligatures w14:val="none"/>
              </w:rPr>
              <w:t>%</w:t>
            </w:r>
          </w:p>
        </w:tc>
        <w:tc>
          <w:tcPr>
            <w:tcW w:w="30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25C745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</w:pPr>
            <w:r>
              <w:rPr>
                <w:rFonts w:hint="eastAsia" w:eastAsia="方正仿宋简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  <w14:ligatures w14:val="none"/>
              </w:rPr>
              <w:t>10</w:t>
            </w:r>
          </w:p>
        </w:tc>
      </w:tr>
    </w:tbl>
    <w:p w14:paraId="29D0EEFD">
      <w:pPr>
        <w:pStyle w:val="1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b w:val="0"/>
          <w:bCs w:val="0"/>
          <w:sz w:val="28"/>
          <w:szCs w:val="48"/>
        </w:rPr>
      </w:pPr>
      <w:r>
        <w:rPr>
          <w:rFonts w:hint="eastAsia"/>
          <w:b w:val="0"/>
          <w:bCs w:val="0"/>
          <w:sz w:val="28"/>
          <w:szCs w:val="48"/>
          <w:lang w:eastAsia="zh-CN"/>
        </w:rPr>
        <w:t>填表说明：</w:t>
      </w:r>
      <w:r>
        <w:rPr>
          <w:rFonts w:hint="eastAsia"/>
          <w:b w:val="0"/>
          <w:bCs w:val="0"/>
          <w:sz w:val="28"/>
          <w:szCs w:val="48"/>
        </w:rPr>
        <w:t>单位项目支出绩效目标</w:t>
      </w:r>
    </w:p>
    <w:p w14:paraId="2D8FFCDE">
      <w:pPr>
        <w:pStyle w:val="1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b w:val="0"/>
          <w:bCs w:val="0"/>
          <w:sz w:val="28"/>
          <w:szCs w:val="48"/>
        </w:rPr>
      </w:pPr>
      <w:r>
        <w:rPr>
          <w:rFonts w:hint="eastAsia"/>
          <w:b w:val="0"/>
          <w:bCs w:val="0"/>
          <w:sz w:val="28"/>
          <w:szCs w:val="48"/>
        </w:rPr>
        <w:t>1.单位编码和单位名称需与一体化系统中一致；</w:t>
      </w:r>
    </w:p>
    <w:p w14:paraId="2A41B93E">
      <w:pPr>
        <w:pStyle w:val="1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b w:val="0"/>
          <w:bCs w:val="0"/>
          <w:sz w:val="28"/>
          <w:szCs w:val="48"/>
        </w:rPr>
      </w:pPr>
      <w:r>
        <w:rPr>
          <w:rFonts w:hint="eastAsia"/>
          <w:b w:val="0"/>
          <w:bCs w:val="0"/>
          <w:sz w:val="28"/>
          <w:szCs w:val="48"/>
        </w:rPr>
        <w:t>2.项目名称和预算数与汇编资料一致；</w:t>
      </w:r>
    </w:p>
    <w:p w14:paraId="4BDA146E">
      <w:pPr>
        <w:pStyle w:val="1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b w:val="0"/>
          <w:bCs w:val="0"/>
          <w:sz w:val="28"/>
          <w:szCs w:val="48"/>
        </w:rPr>
      </w:pPr>
      <w:r>
        <w:rPr>
          <w:rFonts w:hint="eastAsia"/>
          <w:b w:val="0"/>
          <w:bCs w:val="0"/>
          <w:sz w:val="28"/>
          <w:szCs w:val="48"/>
        </w:rPr>
        <w:t>3.每个项目至少有4个产出指标、分别1个其他指标（效益、满意度、成本指标）；</w:t>
      </w:r>
    </w:p>
    <w:p w14:paraId="17C4245C">
      <w:pPr>
        <w:pStyle w:val="1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/>
          <w:b w:val="0"/>
          <w:bCs w:val="0"/>
          <w:sz w:val="28"/>
          <w:szCs w:val="48"/>
        </w:rPr>
      </w:pPr>
      <w:r>
        <w:rPr>
          <w:rFonts w:hint="eastAsia"/>
          <w:b w:val="0"/>
          <w:bCs w:val="0"/>
          <w:sz w:val="28"/>
          <w:szCs w:val="48"/>
          <w:lang w:val="en-US" w:eastAsia="zh-CN"/>
        </w:rPr>
        <w:t>4</w:t>
      </w:r>
      <w:r>
        <w:rPr>
          <w:rFonts w:hint="eastAsia"/>
          <w:b w:val="0"/>
          <w:bCs w:val="0"/>
          <w:sz w:val="28"/>
          <w:szCs w:val="48"/>
        </w:rPr>
        <w:t>.指标设置务必细化量化，不能全部整定性指标</w:t>
      </w:r>
      <w:r>
        <w:rPr>
          <w:rFonts w:hint="eastAsia"/>
          <w:b w:val="0"/>
          <w:bCs w:val="0"/>
          <w:sz w:val="28"/>
          <w:szCs w:val="48"/>
          <w:lang w:eastAsia="zh-CN"/>
        </w:rPr>
        <w:t>，一个项目各指标权重和为</w:t>
      </w:r>
      <w:r>
        <w:rPr>
          <w:rFonts w:hint="eastAsia"/>
          <w:b w:val="0"/>
          <w:bCs w:val="0"/>
          <w:sz w:val="28"/>
          <w:szCs w:val="48"/>
          <w:lang w:val="en-US" w:eastAsia="zh-CN"/>
        </w:rPr>
        <w:t>90%</w:t>
      </w:r>
      <w:r>
        <w:rPr>
          <w:rFonts w:hint="eastAsia"/>
          <w:b w:val="0"/>
          <w:bCs w:val="0"/>
          <w:sz w:val="28"/>
          <w:szCs w:val="48"/>
        </w:rPr>
        <w:t>；</w:t>
      </w:r>
    </w:p>
    <w:p w14:paraId="2F9BB848">
      <w:pPr>
        <w:pStyle w:val="1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560" w:firstLineChars="200"/>
        <w:textAlignment w:val="auto"/>
        <w:rPr>
          <w:b w:val="0"/>
          <w:bCs w:val="0"/>
          <w:sz w:val="28"/>
          <w:szCs w:val="48"/>
        </w:rPr>
      </w:pPr>
      <w:r>
        <w:rPr>
          <w:rFonts w:hint="eastAsia"/>
          <w:b w:val="0"/>
          <w:bCs w:val="0"/>
          <w:sz w:val="28"/>
          <w:szCs w:val="48"/>
          <w:lang w:val="en-US" w:eastAsia="zh-CN"/>
        </w:rPr>
        <w:t>5</w:t>
      </w:r>
      <w:r>
        <w:rPr>
          <w:rFonts w:hint="eastAsia"/>
          <w:b w:val="0"/>
          <w:bCs w:val="0"/>
          <w:sz w:val="28"/>
          <w:szCs w:val="48"/>
        </w:rPr>
        <w:t>.除涉密项目外，其余每个项目都必须编制项目绩效目标申报表，并确保与一体化系统中绩效目标一致。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6838" w:h="11906" w:orient="landscape"/>
      <w:pgMar w:top="1588" w:right="1134" w:bottom="1588" w:left="1134" w:header="851" w:footer="1134" w:gutter="0"/>
      <w:pgNumType w:start="1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swiss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宋体_x0004_fal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CC7740">
    <w:pPr>
      <w:pStyle w:val="5"/>
      <w:ind w:right="210" w:rightChars="100"/>
      <w:jc w:val="right"/>
      <w:rPr>
        <w:rFonts w:ascii="宋体" w:hAnsi="宋体" w:eastAsia="宋体"/>
        <w:sz w:val="28"/>
      </w:rPr>
    </w:pPr>
    <w:r>
      <w:rPr>
        <w:rFonts w:hint="eastAsia" w:ascii="宋体" w:hAnsi="宋体" w:eastAsia="宋体"/>
        <w:sz w:val="28"/>
      </w:rPr>
      <w:t>—</w:t>
    </w:r>
    <w:r>
      <w:rPr>
        <w:rFonts w:ascii="宋体" w:hAnsi="宋体" w:eastAsia="宋体"/>
        <w:sz w:val="28"/>
      </w:rPr>
      <w:t xml:space="preserve"> </w:t>
    </w:r>
    <w:r>
      <w:rPr>
        <w:rFonts w:ascii="宋体" w:hAnsi="宋体" w:eastAsia="宋体"/>
        <w:sz w:val="28"/>
      </w:rPr>
      <w:fldChar w:fldCharType="begin"/>
    </w:r>
    <w:r>
      <w:rPr>
        <w:rFonts w:ascii="宋体" w:hAnsi="宋体" w:eastAsia="宋体"/>
        <w:sz w:val="28"/>
      </w:rPr>
      <w:instrText xml:space="preserve"> PAGE \* Arabic \* MERGEFORMAT </w:instrText>
    </w:r>
    <w:r>
      <w:rPr>
        <w:rFonts w:ascii="宋体" w:hAnsi="宋体" w:eastAsia="宋体"/>
        <w:sz w:val="28"/>
      </w:rPr>
      <w:fldChar w:fldCharType="separate"/>
    </w:r>
    <w:r>
      <w:rPr>
        <w:rFonts w:ascii="宋体" w:hAnsi="宋体" w:eastAsia="宋体"/>
        <w:sz w:val="28"/>
      </w:rPr>
      <w:t>1</w:t>
    </w:r>
    <w:r>
      <w:rPr>
        <w:rFonts w:ascii="宋体" w:hAnsi="宋体" w:eastAsia="宋体"/>
        <w:sz w:val="28"/>
      </w:rPr>
      <w:fldChar w:fldCharType="end"/>
    </w:r>
    <w:r>
      <w:rPr>
        <w:rFonts w:ascii="宋体" w:hAnsi="宋体" w:eastAsia="宋体"/>
        <w:sz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900AD4">
    <w:pPr>
      <w:pStyle w:val="5"/>
      <w:ind w:firstLine="280" w:firstLineChars="100"/>
      <w:rPr>
        <w:rFonts w:ascii="宋体" w:hAnsi="宋体" w:eastAsia="宋体"/>
        <w:sz w:val="28"/>
      </w:rPr>
    </w:pPr>
    <w:r>
      <w:rPr>
        <w:rFonts w:hint="eastAsia" w:ascii="宋体" w:hAnsi="宋体" w:eastAsia="宋体"/>
        <w:sz w:val="28"/>
      </w:rPr>
      <w:t>—</w:t>
    </w:r>
    <w:r>
      <w:rPr>
        <w:rFonts w:ascii="宋体" w:hAnsi="宋体" w:eastAsia="宋体"/>
        <w:sz w:val="28"/>
      </w:rPr>
      <w:t xml:space="preserve"> </w:t>
    </w:r>
    <w:r>
      <w:rPr>
        <w:rFonts w:ascii="宋体" w:hAnsi="宋体" w:eastAsia="宋体"/>
        <w:sz w:val="28"/>
      </w:rPr>
      <w:fldChar w:fldCharType="begin"/>
    </w:r>
    <w:r>
      <w:rPr>
        <w:rFonts w:ascii="宋体" w:hAnsi="宋体" w:eastAsia="宋体"/>
        <w:sz w:val="28"/>
      </w:rPr>
      <w:instrText xml:space="preserve"> PAGE \* Arabic \* MERGEFORMAT </w:instrText>
    </w:r>
    <w:r>
      <w:rPr>
        <w:rFonts w:ascii="宋体" w:hAnsi="宋体" w:eastAsia="宋体"/>
        <w:sz w:val="28"/>
      </w:rPr>
      <w:fldChar w:fldCharType="separate"/>
    </w:r>
    <w:r>
      <w:rPr>
        <w:rFonts w:ascii="宋体" w:hAnsi="宋体" w:eastAsia="宋体"/>
        <w:sz w:val="28"/>
      </w:rPr>
      <w:t>1</w:t>
    </w:r>
    <w:r>
      <w:rPr>
        <w:rFonts w:ascii="宋体" w:hAnsi="宋体" w:eastAsia="宋体"/>
        <w:sz w:val="28"/>
      </w:rPr>
      <w:fldChar w:fldCharType="end"/>
    </w:r>
    <w:r>
      <w:rPr>
        <w:rFonts w:ascii="宋体" w:hAnsi="宋体" w:eastAsia="宋体"/>
        <w:sz w:val="28"/>
      </w:rPr>
      <w:t xml:space="preserve"> 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547C77"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EB189">
    <w:pPr>
      <w:pStyle w:val="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10E8EE"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6D83E6"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254"/>
    <w:rsid w:val="00002DB0"/>
    <w:rsid w:val="00011E9E"/>
    <w:rsid w:val="00024A88"/>
    <w:rsid w:val="00050ED0"/>
    <w:rsid w:val="0005103A"/>
    <w:rsid w:val="000546D1"/>
    <w:rsid w:val="00063304"/>
    <w:rsid w:val="00065B76"/>
    <w:rsid w:val="000750D9"/>
    <w:rsid w:val="00081E3E"/>
    <w:rsid w:val="00082842"/>
    <w:rsid w:val="00082FAF"/>
    <w:rsid w:val="00097844"/>
    <w:rsid w:val="000A7078"/>
    <w:rsid w:val="000A7203"/>
    <w:rsid w:val="000B07B1"/>
    <w:rsid w:val="000C1045"/>
    <w:rsid w:val="001048E4"/>
    <w:rsid w:val="001104FD"/>
    <w:rsid w:val="0011448F"/>
    <w:rsid w:val="00116C69"/>
    <w:rsid w:val="001221A5"/>
    <w:rsid w:val="00122C73"/>
    <w:rsid w:val="001362CD"/>
    <w:rsid w:val="00140B94"/>
    <w:rsid w:val="00141A8B"/>
    <w:rsid w:val="00160C95"/>
    <w:rsid w:val="00164F4A"/>
    <w:rsid w:val="00165A34"/>
    <w:rsid w:val="001838D3"/>
    <w:rsid w:val="001910F0"/>
    <w:rsid w:val="001B1DEB"/>
    <w:rsid w:val="001C4254"/>
    <w:rsid w:val="001E4FBD"/>
    <w:rsid w:val="001F6C5C"/>
    <w:rsid w:val="0020747F"/>
    <w:rsid w:val="00215E92"/>
    <w:rsid w:val="00222636"/>
    <w:rsid w:val="00236082"/>
    <w:rsid w:val="00236C0E"/>
    <w:rsid w:val="00243D3D"/>
    <w:rsid w:val="00257922"/>
    <w:rsid w:val="00264105"/>
    <w:rsid w:val="0027162D"/>
    <w:rsid w:val="002731E2"/>
    <w:rsid w:val="002737AF"/>
    <w:rsid w:val="00275BFE"/>
    <w:rsid w:val="00284A74"/>
    <w:rsid w:val="002A2C0E"/>
    <w:rsid w:val="002B610B"/>
    <w:rsid w:val="002C2A1E"/>
    <w:rsid w:val="002C5D2A"/>
    <w:rsid w:val="002D4566"/>
    <w:rsid w:val="002F32D6"/>
    <w:rsid w:val="003055BE"/>
    <w:rsid w:val="00305BE0"/>
    <w:rsid w:val="00307170"/>
    <w:rsid w:val="00311C8A"/>
    <w:rsid w:val="00324655"/>
    <w:rsid w:val="0032789A"/>
    <w:rsid w:val="0034349A"/>
    <w:rsid w:val="003465ED"/>
    <w:rsid w:val="00357AB6"/>
    <w:rsid w:val="00362520"/>
    <w:rsid w:val="00365355"/>
    <w:rsid w:val="0036546C"/>
    <w:rsid w:val="0037246F"/>
    <w:rsid w:val="003775EA"/>
    <w:rsid w:val="00394CF6"/>
    <w:rsid w:val="003A7E01"/>
    <w:rsid w:val="003B28EB"/>
    <w:rsid w:val="003C00ED"/>
    <w:rsid w:val="003C53F0"/>
    <w:rsid w:val="003D26D6"/>
    <w:rsid w:val="003E1383"/>
    <w:rsid w:val="003E633B"/>
    <w:rsid w:val="003F036F"/>
    <w:rsid w:val="003F1CD4"/>
    <w:rsid w:val="00401520"/>
    <w:rsid w:val="00404D03"/>
    <w:rsid w:val="004312F5"/>
    <w:rsid w:val="00437FB4"/>
    <w:rsid w:val="0044227B"/>
    <w:rsid w:val="00443ADB"/>
    <w:rsid w:val="00450320"/>
    <w:rsid w:val="004516C8"/>
    <w:rsid w:val="00465A3D"/>
    <w:rsid w:val="00467D71"/>
    <w:rsid w:val="00472AAC"/>
    <w:rsid w:val="004952C1"/>
    <w:rsid w:val="004A35E8"/>
    <w:rsid w:val="004B48CF"/>
    <w:rsid w:val="004B56AF"/>
    <w:rsid w:val="004C0F19"/>
    <w:rsid w:val="004D2C53"/>
    <w:rsid w:val="004D59AD"/>
    <w:rsid w:val="004E1621"/>
    <w:rsid w:val="004F0BFE"/>
    <w:rsid w:val="00512303"/>
    <w:rsid w:val="00514466"/>
    <w:rsid w:val="00530281"/>
    <w:rsid w:val="00532559"/>
    <w:rsid w:val="00546754"/>
    <w:rsid w:val="005526E6"/>
    <w:rsid w:val="00567B6A"/>
    <w:rsid w:val="00582E46"/>
    <w:rsid w:val="00585E8C"/>
    <w:rsid w:val="00587A0A"/>
    <w:rsid w:val="00593FC3"/>
    <w:rsid w:val="005A62C1"/>
    <w:rsid w:val="005B0A0F"/>
    <w:rsid w:val="005B22F5"/>
    <w:rsid w:val="005B514C"/>
    <w:rsid w:val="005C1A5A"/>
    <w:rsid w:val="005C5DEA"/>
    <w:rsid w:val="005C60EA"/>
    <w:rsid w:val="005C6718"/>
    <w:rsid w:val="005C72C4"/>
    <w:rsid w:val="005D42BB"/>
    <w:rsid w:val="005D57F5"/>
    <w:rsid w:val="005F4E74"/>
    <w:rsid w:val="00600A28"/>
    <w:rsid w:val="00603FCA"/>
    <w:rsid w:val="00605B85"/>
    <w:rsid w:val="0062675C"/>
    <w:rsid w:val="00635EE7"/>
    <w:rsid w:val="00656A45"/>
    <w:rsid w:val="00656C57"/>
    <w:rsid w:val="00677AEA"/>
    <w:rsid w:val="00682666"/>
    <w:rsid w:val="00693999"/>
    <w:rsid w:val="006948CD"/>
    <w:rsid w:val="006A6ECE"/>
    <w:rsid w:val="006B7C09"/>
    <w:rsid w:val="006C19B1"/>
    <w:rsid w:val="006E3405"/>
    <w:rsid w:val="006E4BB0"/>
    <w:rsid w:val="006E6296"/>
    <w:rsid w:val="006F69D5"/>
    <w:rsid w:val="00701DF3"/>
    <w:rsid w:val="007104D6"/>
    <w:rsid w:val="007107E9"/>
    <w:rsid w:val="00720E03"/>
    <w:rsid w:val="00721F58"/>
    <w:rsid w:val="0072215B"/>
    <w:rsid w:val="00724986"/>
    <w:rsid w:val="00727A36"/>
    <w:rsid w:val="00736BEE"/>
    <w:rsid w:val="007717DF"/>
    <w:rsid w:val="007753CD"/>
    <w:rsid w:val="00777B12"/>
    <w:rsid w:val="007B4EE6"/>
    <w:rsid w:val="007B5EB5"/>
    <w:rsid w:val="007C6400"/>
    <w:rsid w:val="007E73EB"/>
    <w:rsid w:val="00807E66"/>
    <w:rsid w:val="008134C8"/>
    <w:rsid w:val="008325D5"/>
    <w:rsid w:val="00832E66"/>
    <w:rsid w:val="00843F8D"/>
    <w:rsid w:val="00851A26"/>
    <w:rsid w:val="00853BC9"/>
    <w:rsid w:val="0086069E"/>
    <w:rsid w:val="008674AA"/>
    <w:rsid w:val="00876279"/>
    <w:rsid w:val="008777CD"/>
    <w:rsid w:val="0089566D"/>
    <w:rsid w:val="00895801"/>
    <w:rsid w:val="008A6BA2"/>
    <w:rsid w:val="008C5695"/>
    <w:rsid w:val="008C7979"/>
    <w:rsid w:val="008D290C"/>
    <w:rsid w:val="008E1C91"/>
    <w:rsid w:val="008E2AF7"/>
    <w:rsid w:val="008E4861"/>
    <w:rsid w:val="008E70B3"/>
    <w:rsid w:val="009303A4"/>
    <w:rsid w:val="00943067"/>
    <w:rsid w:val="00945E99"/>
    <w:rsid w:val="00952379"/>
    <w:rsid w:val="00967976"/>
    <w:rsid w:val="00981114"/>
    <w:rsid w:val="0098377F"/>
    <w:rsid w:val="00983E10"/>
    <w:rsid w:val="0099755A"/>
    <w:rsid w:val="009A1DB0"/>
    <w:rsid w:val="009A3C78"/>
    <w:rsid w:val="009C163B"/>
    <w:rsid w:val="009C70AA"/>
    <w:rsid w:val="009D2C55"/>
    <w:rsid w:val="009E478F"/>
    <w:rsid w:val="009E7B93"/>
    <w:rsid w:val="00A1126B"/>
    <w:rsid w:val="00A1368C"/>
    <w:rsid w:val="00A40E93"/>
    <w:rsid w:val="00A46FE9"/>
    <w:rsid w:val="00A47612"/>
    <w:rsid w:val="00A53159"/>
    <w:rsid w:val="00A81E3C"/>
    <w:rsid w:val="00A83EDD"/>
    <w:rsid w:val="00A94865"/>
    <w:rsid w:val="00AA28BB"/>
    <w:rsid w:val="00AB7AAE"/>
    <w:rsid w:val="00AD1D03"/>
    <w:rsid w:val="00AE12CE"/>
    <w:rsid w:val="00B15B25"/>
    <w:rsid w:val="00B46456"/>
    <w:rsid w:val="00B52F62"/>
    <w:rsid w:val="00B53C8A"/>
    <w:rsid w:val="00B610E9"/>
    <w:rsid w:val="00B64B2B"/>
    <w:rsid w:val="00BB0C29"/>
    <w:rsid w:val="00BD1D08"/>
    <w:rsid w:val="00BE62D7"/>
    <w:rsid w:val="00BF17BD"/>
    <w:rsid w:val="00C10ED3"/>
    <w:rsid w:val="00C155E6"/>
    <w:rsid w:val="00C15914"/>
    <w:rsid w:val="00C40D12"/>
    <w:rsid w:val="00C43836"/>
    <w:rsid w:val="00C444D9"/>
    <w:rsid w:val="00C575A1"/>
    <w:rsid w:val="00C67EA5"/>
    <w:rsid w:val="00C76384"/>
    <w:rsid w:val="00C97C2A"/>
    <w:rsid w:val="00CB5AF2"/>
    <w:rsid w:val="00CC1334"/>
    <w:rsid w:val="00CC2F3E"/>
    <w:rsid w:val="00CC45B9"/>
    <w:rsid w:val="00CD5E7F"/>
    <w:rsid w:val="00CE51E1"/>
    <w:rsid w:val="00CF0EAB"/>
    <w:rsid w:val="00CF6936"/>
    <w:rsid w:val="00D02B84"/>
    <w:rsid w:val="00D165E6"/>
    <w:rsid w:val="00D179D7"/>
    <w:rsid w:val="00D234A1"/>
    <w:rsid w:val="00D30610"/>
    <w:rsid w:val="00D42720"/>
    <w:rsid w:val="00D43AD4"/>
    <w:rsid w:val="00D46385"/>
    <w:rsid w:val="00D46D3A"/>
    <w:rsid w:val="00D549AB"/>
    <w:rsid w:val="00D87308"/>
    <w:rsid w:val="00DA6938"/>
    <w:rsid w:val="00DB568D"/>
    <w:rsid w:val="00DD3CFF"/>
    <w:rsid w:val="00DD7675"/>
    <w:rsid w:val="00DE265F"/>
    <w:rsid w:val="00DF1042"/>
    <w:rsid w:val="00DF3293"/>
    <w:rsid w:val="00DF4FE4"/>
    <w:rsid w:val="00DF63AB"/>
    <w:rsid w:val="00E0156F"/>
    <w:rsid w:val="00E1599A"/>
    <w:rsid w:val="00E20008"/>
    <w:rsid w:val="00E26E58"/>
    <w:rsid w:val="00E32AB8"/>
    <w:rsid w:val="00E34318"/>
    <w:rsid w:val="00E367CF"/>
    <w:rsid w:val="00E44C14"/>
    <w:rsid w:val="00E5773E"/>
    <w:rsid w:val="00E7431C"/>
    <w:rsid w:val="00EA1B6C"/>
    <w:rsid w:val="00EA396D"/>
    <w:rsid w:val="00EA58F1"/>
    <w:rsid w:val="00EA6866"/>
    <w:rsid w:val="00EB2D43"/>
    <w:rsid w:val="00EB5E10"/>
    <w:rsid w:val="00EE4824"/>
    <w:rsid w:val="00EF1E7A"/>
    <w:rsid w:val="00F01D79"/>
    <w:rsid w:val="00F2448B"/>
    <w:rsid w:val="00F414FB"/>
    <w:rsid w:val="00F53AD0"/>
    <w:rsid w:val="00F615F2"/>
    <w:rsid w:val="00F64DA7"/>
    <w:rsid w:val="00F70F81"/>
    <w:rsid w:val="00F73AEE"/>
    <w:rsid w:val="00F74053"/>
    <w:rsid w:val="00F90DB0"/>
    <w:rsid w:val="00F96313"/>
    <w:rsid w:val="00FC1423"/>
    <w:rsid w:val="00FC652B"/>
    <w:rsid w:val="00FE7EF4"/>
    <w:rsid w:val="00FE7F82"/>
    <w:rsid w:val="00FF088A"/>
    <w:rsid w:val="01417B0B"/>
    <w:rsid w:val="0C4548C9"/>
    <w:rsid w:val="0F0F5662"/>
    <w:rsid w:val="118A19EC"/>
    <w:rsid w:val="13D93BF1"/>
    <w:rsid w:val="16A86180"/>
    <w:rsid w:val="17253C74"/>
    <w:rsid w:val="1B6F54BE"/>
    <w:rsid w:val="280D3521"/>
    <w:rsid w:val="2DD438A6"/>
    <w:rsid w:val="2E3F51C4"/>
    <w:rsid w:val="2F083808"/>
    <w:rsid w:val="2F56B871"/>
    <w:rsid w:val="2F614ED5"/>
    <w:rsid w:val="2FE3469B"/>
    <w:rsid w:val="2FFC1568"/>
    <w:rsid w:val="3EAE40E4"/>
    <w:rsid w:val="3FEE9B91"/>
    <w:rsid w:val="41287D39"/>
    <w:rsid w:val="4226054F"/>
    <w:rsid w:val="425C413F"/>
    <w:rsid w:val="45E8009F"/>
    <w:rsid w:val="48D32C81"/>
    <w:rsid w:val="499C12C5"/>
    <w:rsid w:val="4F253B0A"/>
    <w:rsid w:val="50BE7D72"/>
    <w:rsid w:val="54D740BB"/>
    <w:rsid w:val="57387FCA"/>
    <w:rsid w:val="62D11B87"/>
    <w:rsid w:val="63B3128D"/>
    <w:rsid w:val="64B4350F"/>
    <w:rsid w:val="65DF6369"/>
    <w:rsid w:val="663F505A"/>
    <w:rsid w:val="69E5416A"/>
    <w:rsid w:val="6AED777A"/>
    <w:rsid w:val="6D2B78B6"/>
    <w:rsid w:val="6D7309E1"/>
    <w:rsid w:val="6DF93188"/>
    <w:rsid w:val="6EBF2ED4"/>
    <w:rsid w:val="73291ADF"/>
    <w:rsid w:val="75D43A11"/>
    <w:rsid w:val="7B8C6B3B"/>
    <w:rsid w:val="7CE86A84"/>
    <w:rsid w:val="7DFF69A9"/>
    <w:rsid w:val="7F743B6E"/>
    <w:rsid w:val="A1DD28D4"/>
    <w:rsid w:val="BF8CA705"/>
    <w:rsid w:val="C4BF6B71"/>
    <w:rsid w:val="F6AD49A1"/>
    <w:rsid w:val="F9FF0D16"/>
    <w:rsid w:val="FEEDCA05"/>
    <w:rsid w:val="FF230EAF"/>
    <w:rsid w:val="FFC35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_x0004_fal" w:cs="Times New Roman"/>
      <w:kern w:val="2"/>
      <w:sz w:val="21"/>
      <w:szCs w:val="21"/>
      <w:lang w:val="en-US" w:eastAsia="zh-CN" w:bidi="ar-SA"/>
      <w14:ligatures w14:val="none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spacing w:before="340" w:after="330" w:line="578" w:lineRule="auto"/>
      <w:outlineLvl w:val="0"/>
    </w:pPr>
    <w:rPr>
      <w:rFonts w:asciiTheme="minorHAnsi" w:hAnsiTheme="minorHAnsi" w:eastAsiaTheme="minorEastAsia" w:cstheme="minorBidi"/>
      <w:b/>
      <w:bCs/>
      <w:kern w:val="44"/>
      <w:sz w:val="44"/>
      <w:szCs w:val="44"/>
      <w14:ligatures w14:val="standardContextual"/>
    </w:rPr>
  </w:style>
  <w:style w:type="paragraph" w:styleId="3">
    <w:name w:val="heading 2"/>
    <w:basedOn w:val="1"/>
    <w:next w:val="1"/>
    <w:link w:val="15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  <w14:ligatures w14:val="standardContextual"/>
    </w:rPr>
  </w:style>
  <w:style w:type="paragraph" w:styleId="4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rFonts w:asciiTheme="minorHAnsi" w:hAnsiTheme="minorHAnsi" w:eastAsiaTheme="minorEastAsia" w:cstheme="minorBidi"/>
      <w:b/>
      <w:bCs/>
      <w:sz w:val="32"/>
      <w:szCs w:val="32"/>
      <w14:ligatures w14:val="standardContextual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next w:val="1"/>
    <w:link w:val="2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link w:val="11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oc 1"/>
    <w:basedOn w:val="1"/>
    <w:next w:val="1"/>
    <w:unhideWhenUsed/>
    <w:qFormat/>
    <w:uiPriority w:val="39"/>
  </w:style>
  <w:style w:type="character" w:styleId="10">
    <w:name w:val="FollowedHyperlink"/>
    <w:basedOn w:val="9"/>
    <w:semiHidden/>
    <w:unhideWhenUsed/>
    <w:qFormat/>
    <w:uiPriority w:val="99"/>
    <w:rPr>
      <w:color w:val="954F72"/>
      <w:u w:val="single"/>
    </w:rPr>
  </w:style>
  <w:style w:type="character" w:styleId="11">
    <w:name w:val="Hyperlink"/>
    <w:basedOn w:val="9"/>
    <w:unhideWhenUsed/>
    <w:qFormat/>
    <w:uiPriority w:val="99"/>
    <w:rPr>
      <w:color w:val="0563C1"/>
      <w:u w:val="single"/>
    </w:rPr>
  </w:style>
  <w:style w:type="paragraph" w:customStyle="1" w:styleId="12">
    <w:name w:val="方正大标宋"/>
    <w:basedOn w:val="2"/>
    <w:next w:val="3"/>
    <w:link w:val="13"/>
    <w:qFormat/>
    <w:uiPriority w:val="0"/>
    <w:pPr>
      <w:spacing w:before="0" w:after="0" w:line="578" w:lineRule="exact"/>
      <w:jc w:val="center"/>
    </w:pPr>
    <w:rPr>
      <w:rFonts w:eastAsia="方正小标宋简体"/>
    </w:rPr>
  </w:style>
  <w:style w:type="character" w:customStyle="1" w:styleId="13">
    <w:name w:val="方正大标宋 字符"/>
    <w:basedOn w:val="14"/>
    <w:link w:val="12"/>
    <w:qFormat/>
    <w:uiPriority w:val="0"/>
    <w:rPr>
      <w:rFonts w:eastAsia="方正小标宋简体"/>
      <w:kern w:val="44"/>
      <w:sz w:val="44"/>
      <w:szCs w:val="44"/>
    </w:rPr>
  </w:style>
  <w:style w:type="character" w:customStyle="1" w:styleId="14">
    <w:name w:val="标题 1 字符"/>
    <w:basedOn w:val="9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5">
    <w:name w:val="标题 2 字符"/>
    <w:basedOn w:val="9"/>
    <w:link w:val="3"/>
    <w:semiHidden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customStyle="1" w:styleId="16">
    <w:name w:val="方正黑体简体"/>
    <w:basedOn w:val="3"/>
    <w:next w:val="17"/>
    <w:link w:val="18"/>
    <w:qFormat/>
    <w:uiPriority w:val="0"/>
    <w:pPr>
      <w:spacing w:before="0" w:after="0" w:line="578" w:lineRule="exact"/>
      <w:ind w:firstLine="200" w:firstLineChars="200"/>
    </w:pPr>
    <w:rPr>
      <w:rFonts w:ascii="Times New Roman" w:hAnsi="Times New Roman" w:eastAsia="方正黑体简体"/>
    </w:rPr>
  </w:style>
  <w:style w:type="paragraph" w:customStyle="1" w:styleId="17">
    <w:name w:val="方正仿宋简体"/>
    <w:basedOn w:val="1"/>
    <w:next w:val="1"/>
    <w:link w:val="22"/>
    <w:qFormat/>
    <w:uiPriority w:val="0"/>
    <w:pPr>
      <w:widowControl/>
      <w:shd w:val="clear" w:color="auto" w:fill="FFFFFF"/>
      <w:spacing w:line="578" w:lineRule="exact"/>
      <w:ind w:firstLine="200" w:firstLineChars="200"/>
    </w:pPr>
    <w:rPr>
      <w:rFonts w:eastAsia="方正仿宋简体"/>
      <w:b/>
      <w:bCs/>
      <w:kern w:val="0"/>
      <w:sz w:val="32"/>
      <w:szCs w:val="52"/>
      <w:shd w:val="clear" w:color="auto" w:fill="FFFFFF"/>
    </w:rPr>
  </w:style>
  <w:style w:type="character" w:customStyle="1" w:styleId="18">
    <w:name w:val="方正黑体简体 字符"/>
    <w:basedOn w:val="15"/>
    <w:link w:val="16"/>
    <w:qFormat/>
    <w:uiPriority w:val="0"/>
    <w:rPr>
      <w:rFonts w:ascii="Times New Roman" w:hAnsi="Times New Roman" w:eastAsia="方正黑体简体" w:cstheme="majorBidi"/>
      <w:sz w:val="32"/>
      <w:szCs w:val="32"/>
    </w:rPr>
  </w:style>
  <w:style w:type="character" w:customStyle="1" w:styleId="19">
    <w:name w:val="标题 3 字符"/>
    <w:basedOn w:val="9"/>
    <w:link w:val="4"/>
    <w:semiHidden/>
    <w:qFormat/>
    <w:uiPriority w:val="9"/>
    <w:rPr>
      <w:b/>
      <w:bCs/>
      <w:sz w:val="32"/>
      <w:szCs w:val="32"/>
    </w:rPr>
  </w:style>
  <w:style w:type="paragraph" w:customStyle="1" w:styleId="20">
    <w:name w:val="方正楷体简体"/>
    <w:basedOn w:val="4"/>
    <w:next w:val="1"/>
    <w:link w:val="21"/>
    <w:qFormat/>
    <w:uiPriority w:val="0"/>
    <w:pPr>
      <w:spacing w:before="0" w:after="0" w:line="578" w:lineRule="exact"/>
      <w:ind w:firstLine="200" w:firstLineChars="200"/>
    </w:pPr>
    <w:rPr>
      <w:rFonts w:ascii="Times New Roman" w:hAnsi="Times New Roman" w:eastAsia="方正楷体简体"/>
    </w:rPr>
  </w:style>
  <w:style w:type="character" w:customStyle="1" w:styleId="21">
    <w:name w:val="方正楷体简体 字符"/>
    <w:basedOn w:val="19"/>
    <w:link w:val="20"/>
    <w:qFormat/>
    <w:uiPriority w:val="0"/>
    <w:rPr>
      <w:rFonts w:ascii="Times New Roman" w:hAnsi="Times New Roman" w:eastAsia="方正楷体简体"/>
      <w:sz w:val="32"/>
      <w:szCs w:val="32"/>
    </w:rPr>
  </w:style>
  <w:style w:type="character" w:customStyle="1" w:styleId="22">
    <w:name w:val="方正仿宋简体 字符"/>
    <w:basedOn w:val="9"/>
    <w:link w:val="17"/>
    <w:qFormat/>
    <w:uiPriority w:val="0"/>
    <w:rPr>
      <w:rFonts w:ascii="Times New Roman" w:hAnsi="Times New Roman" w:eastAsia="方正仿宋简体" w:cs="Times New Roman"/>
      <w:b/>
      <w:bCs/>
      <w:kern w:val="0"/>
      <w:sz w:val="32"/>
      <w:szCs w:val="52"/>
      <w:shd w:val="clear" w:color="auto" w:fill="FFFFFF"/>
      <w14:ligatures w14:val="none"/>
    </w:rPr>
  </w:style>
  <w:style w:type="paragraph" w:customStyle="1" w:styleId="23">
    <w:name w:val="方正小标宋"/>
    <w:basedOn w:val="2"/>
    <w:next w:val="17"/>
    <w:link w:val="24"/>
    <w:qFormat/>
    <w:uiPriority w:val="0"/>
    <w:pPr>
      <w:widowControl/>
      <w:shd w:val="clear" w:color="auto" w:fill="FFFFFF"/>
      <w:spacing w:before="0" w:after="0" w:line="578" w:lineRule="exact"/>
      <w:jc w:val="center"/>
    </w:pPr>
    <w:rPr>
      <w:rFonts w:ascii="方正小标宋简体" w:hAnsi="方正小标宋简体" w:eastAsia="方正小标宋简体" w:cs="Times New Roman"/>
      <w:bCs w:val="0"/>
      <w:shd w:val="clear" w:color="auto" w:fill="FFFFFF"/>
      <w14:ligatures w14:val="none"/>
    </w:rPr>
  </w:style>
  <w:style w:type="character" w:customStyle="1" w:styleId="24">
    <w:name w:val="方正小标宋 字符"/>
    <w:basedOn w:val="14"/>
    <w:link w:val="23"/>
    <w:qFormat/>
    <w:uiPriority w:val="0"/>
    <w:rPr>
      <w:rFonts w:ascii="方正小标宋简体" w:hAnsi="方正小标宋简体" w:eastAsia="方正小标宋简体" w:cs="Times New Roman"/>
      <w:bCs w:val="0"/>
      <w:kern w:val="44"/>
      <w:sz w:val="44"/>
      <w:szCs w:val="44"/>
      <w:shd w:val="clear" w:color="auto" w:fill="FFFFFF"/>
      <w14:ligatures w14:val="none"/>
    </w:rPr>
  </w:style>
  <w:style w:type="character" w:customStyle="1" w:styleId="25">
    <w:name w:val="页脚 字符"/>
    <w:basedOn w:val="9"/>
    <w:link w:val="5"/>
    <w:qFormat/>
    <w:uiPriority w:val="0"/>
    <w:rPr>
      <w:rFonts w:ascii="Times New Roman" w:hAnsi="Times New Roman" w:eastAsia="宋体_x0004_fal" w:cs="Times New Roman"/>
      <w:sz w:val="18"/>
      <w:szCs w:val="21"/>
      <w14:ligatures w14:val="none"/>
    </w:rPr>
  </w:style>
  <w:style w:type="paragraph" w:customStyle="1" w:styleId="26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7">
    <w:name w:val="xl69"/>
    <w:basedOn w:val="1"/>
    <w:qFormat/>
    <w:uiPriority w:val="0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28">
    <w:name w:val="xl70"/>
    <w:basedOn w:val="1"/>
    <w:qFormat/>
    <w:uiPriority w:val="0"/>
    <w:pPr>
      <w:widowControl/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29">
    <w:name w:val="xl71"/>
    <w:basedOn w:val="1"/>
    <w:qFormat/>
    <w:uiPriority w:val="0"/>
    <w:pPr>
      <w:widowControl/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30">
    <w:name w:val="xl72"/>
    <w:basedOn w:val="1"/>
    <w:qFormat/>
    <w:uiPriority w:val="0"/>
    <w:pPr>
      <w:widowControl/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31">
    <w:name w:val="xl73"/>
    <w:basedOn w:val="1"/>
    <w:qFormat/>
    <w:uiPriority w:val="0"/>
    <w:pPr>
      <w:widowControl/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32">
    <w:name w:val="xl74"/>
    <w:basedOn w:val="1"/>
    <w:qFormat/>
    <w:uiPriority w:val="0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kern w:val="0"/>
      <w:sz w:val="40"/>
      <w:szCs w:val="40"/>
    </w:rPr>
  </w:style>
  <w:style w:type="paragraph" w:customStyle="1" w:styleId="33">
    <w:name w:val="xl7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D2F6FF"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34">
    <w:name w:val="xl7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D2F6FF"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35">
    <w:name w:val="xl7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36">
    <w:name w:val="xl7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37">
    <w:name w:val="xl7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38">
    <w:name w:val="xl8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2"/>
      <w:szCs w:val="12"/>
    </w:rPr>
  </w:style>
  <w:style w:type="paragraph" w:customStyle="1" w:styleId="39">
    <w:name w:val="xl8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40">
    <w:name w:val="xl8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41">
    <w:name w:val="xl8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42">
    <w:name w:val="xl84"/>
    <w:basedOn w:val="1"/>
    <w:qFormat/>
    <w:uiPriority w:val="0"/>
    <w:pPr>
      <w:widowControl/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b/>
      <w:bCs/>
      <w:kern w:val="0"/>
      <w:sz w:val="40"/>
      <w:szCs w:val="40"/>
    </w:rPr>
  </w:style>
  <w:style w:type="paragraph" w:customStyle="1" w:styleId="43">
    <w:name w:val="xl85"/>
    <w:basedOn w:val="1"/>
    <w:qFormat/>
    <w:uiPriority w:val="0"/>
    <w:pPr>
      <w:widowControl/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44">
    <w:name w:val="xl8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D2F6FF"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45">
    <w:name w:val="xl8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46">
    <w:name w:val="xl8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47">
    <w:name w:val="xl8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48">
    <w:name w:val="xl9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49">
    <w:name w:val="xl9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50">
    <w:name w:val="xl9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51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eastAsia="宋体"/>
      <w:color w:val="000000"/>
      <w:kern w:val="0"/>
      <w:sz w:val="18"/>
      <w:szCs w:val="18"/>
    </w:rPr>
  </w:style>
  <w:style w:type="paragraph" w:customStyle="1" w:styleId="52">
    <w:name w:val="xl67"/>
    <w:basedOn w:val="1"/>
    <w:qFormat/>
    <w:uiPriority w:val="0"/>
    <w:pPr>
      <w:widowControl/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53">
    <w:name w:val="xl68"/>
    <w:basedOn w:val="1"/>
    <w:qFormat/>
    <w:uiPriority w:val="0"/>
    <w:pPr>
      <w:widowControl/>
      <w:pBdr>
        <w:top w:val="single" w:color="FFFFFF" w:sz="4" w:space="0"/>
        <w:left w:val="single" w:color="FFFFFF" w:sz="4" w:space="0"/>
        <w:right w:val="single" w:color="FFFFFF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54">
    <w:name w:val="xl94"/>
    <w:basedOn w:val="1"/>
    <w:qFormat/>
    <w:uiPriority w:val="0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55">
    <w:name w:val="xl95"/>
    <w:basedOn w:val="1"/>
    <w:qFormat/>
    <w:uiPriority w:val="0"/>
    <w:pPr>
      <w:widowControl/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56">
    <w:name w:val="xl96"/>
    <w:basedOn w:val="1"/>
    <w:qFormat/>
    <w:uiPriority w:val="0"/>
    <w:pPr>
      <w:widowControl/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57">
    <w:name w:val="xl97"/>
    <w:basedOn w:val="1"/>
    <w:qFormat/>
    <w:uiPriority w:val="0"/>
    <w:pPr>
      <w:widowControl/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58">
    <w:name w:val="xl98"/>
    <w:basedOn w:val="1"/>
    <w:qFormat/>
    <w:uiPriority w:val="0"/>
    <w:pPr>
      <w:widowControl/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59">
    <w:name w:val="xl99"/>
    <w:basedOn w:val="1"/>
    <w:qFormat/>
    <w:uiPriority w:val="0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kern w:val="0"/>
      <w:sz w:val="40"/>
      <w:szCs w:val="40"/>
    </w:rPr>
  </w:style>
  <w:style w:type="paragraph" w:customStyle="1" w:styleId="60">
    <w:name w:val="xl10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D2F6FF"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61">
    <w:name w:val="xl10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D2F6FF"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62">
    <w:name w:val="xl102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63">
    <w:name w:val="xl103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64">
    <w:name w:val="xl104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65">
    <w:name w:val="xl105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66">
    <w:name w:val="xl106"/>
    <w:basedOn w:val="1"/>
    <w:qFormat/>
    <w:uiPriority w:val="0"/>
    <w:pPr>
      <w:widowControl/>
      <w:pBdr>
        <w:top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67">
    <w:name w:val="xl107"/>
    <w:basedOn w:val="1"/>
    <w:qFormat/>
    <w:uiPriority w:val="0"/>
    <w:pPr>
      <w:widowControl/>
      <w:pBdr>
        <w:top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68">
    <w:name w:val="xl10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69">
    <w:name w:val="xl109"/>
    <w:basedOn w:val="1"/>
    <w:qFormat/>
    <w:uiPriority w:val="0"/>
    <w:pPr>
      <w:widowControl/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70">
    <w:name w:val="xl11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D2F6FF"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71">
    <w:name w:val="xl11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72">
    <w:name w:val="xl11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73">
    <w:name w:val="xl11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74">
    <w:name w:val="xl11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75">
    <w:name w:val="xl11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76">
    <w:name w:val="xl11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77">
    <w:name w:val="xl11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78">
    <w:name w:val="xl11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79">
    <w:name w:val="xl11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80">
    <w:name w:val="xl12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81">
    <w:name w:val="xl121"/>
    <w:basedOn w:val="1"/>
    <w:qFormat/>
    <w:uiPriority w:val="0"/>
    <w:pPr>
      <w:widowControl/>
      <w:pBdr>
        <w:top w:val="single" w:color="000000" w:sz="4" w:space="0"/>
        <w:left w:val="single" w:color="auto" w:sz="4" w:space="0"/>
        <w:right w:val="single" w:color="000000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82">
    <w:name w:val="xl122"/>
    <w:basedOn w:val="1"/>
    <w:qFormat/>
    <w:uiPriority w:val="0"/>
    <w:pPr>
      <w:widowControl/>
      <w:pBdr>
        <w:left w:val="single" w:color="auto" w:sz="4" w:space="0"/>
        <w:right w:val="single" w:color="000000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83">
    <w:name w:val="xl123"/>
    <w:basedOn w:val="1"/>
    <w:qFormat/>
    <w:uiPriority w:val="0"/>
    <w:pPr>
      <w:widowControl/>
      <w:pBdr>
        <w:left w:val="single" w:color="auto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84">
    <w:name w:val="xl124"/>
    <w:basedOn w:val="1"/>
    <w:qFormat/>
    <w:uiPriority w:val="0"/>
    <w:pPr>
      <w:widowControl/>
      <w:pBdr>
        <w:left w:val="single" w:color="000000" w:sz="4" w:space="0"/>
        <w:right w:val="single" w:color="000000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85">
    <w:name w:val="xl125"/>
    <w:basedOn w:val="1"/>
    <w:qFormat/>
    <w:uiPriority w:val="0"/>
    <w:pPr>
      <w:widowControl/>
      <w:pBdr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86">
    <w:name w:val="xl126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87">
    <w:name w:val="xl127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88">
    <w:name w:val="xl128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89">
    <w:name w:val="xl129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90">
    <w:name w:val="xl130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91">
    <w:name w:val="xl131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right w:val="single" w:color="000000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92">
    <w:name w:val="xl132"/>
    <w:basedOn w:val="1"/>
    <w:qFormat/>
    <w:uiPriority w:val="0"/>
    <w:pPr>
      <w:widowControl/>
      <w:pBdr>
        <w:left w:val="single" w:color="000000" w:sz="4" w:space="0"/>
        <w:right w:val="single" w:color="000000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93">
    <w:name w:val="xl133"/>
    <w:basedOn w:val="1"/>
    <w:qFormat/>
    <w:uiPriority w:val="0"/>
    <w:pPr>
      <w:widowControl/>
      <w:pBdr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color w:val="000000"/>
      <w:kern w:val="0"/>
      <w:sz w:val="18"/>
      <w:szCs w:val="18"/>
    </w:rPr>
  </w:style>
  <w:style w:type="paragraph" w:customStyle="1" w:styleId="94">
    <w:name w:val="xl134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95">
    <w:name w:val="xl135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96">
    <w:name w:val="xl136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97">
    <w:name w:val="xl137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98">
    <w:name w:val="xl138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99">
    <w:name w:val="xl139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00">
    <w:name w:val="xl140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eastAsia="宋体"/>
      <w:kern w:val="0"/>
      <w:sz w:val="24"/>
      <w:szCs w:val="24"/>
    </w:rPr>
  </w:style>
  <w:style w:type="paragraph" w:customStyle="1" w:styleId="101">
    <w:name w:val="xl141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eastAsia="宋体"/>
      <w:kern w:val="0"/>
      <w:sz w:val="24"/>
      <w:szCs w:val="24"/>
    </w:rPr>
  </w:style>
  <w:style w:type="paragraph" w:customStyle="1" w:styleId="102">
    <w:name w:val="xl142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eastAsia="宋体"/>
      <w:kern w:val="0"/>
      <w:sz w:val="24"/>
      <w:szCs w:val="24"/>
    </w:rPr>
  </w:style>
  <w:style w:type="paragraph" w:customStyle="1" w:styleId="103">
    <w:name w:val="xl143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04">
    <w:name w:val="xl144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05">
    <w:name w:val="xl145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06">
    <w:name w:val="xl146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107">
    <w:name w:val="xl147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108">
    <w:name w:val="xl148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18"/>
      <w:szCs w:val="18"/>
    </w:rPr>
  </w:style>
  <w:style w:type="paragraph" w:customStyle="1" w:styleId="109">
    <w:name w:val="xl149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110">
    <w:name w:val="xl150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111">
    <w:name w:val="xl151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112">
    <w:name w:val="xl152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113">
    <w:name w:val="xl93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114">
    <w:name w:val="TOC Heading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F5597" w:themeColor="accent1" w:themeShade="BF"/>
      <w:kern w:val="0"/>
      <w:sz w:val="32"/>
      <w:szCs w:val="32"/>
      <w14:ligatures w14:val="none"/>
    </w:rPr>
  </w:style>
  <w:style w:type="paragraph" w:customStyle="1" w:styleId="115">
    <w:name w:val="表格"/>
    <w:basedOn w:val="1"/>
    <w:link w:val="116"/>
    <w:qFormat/>
    <w:uiPriority w:val="0"/>
    <w:pPr>
      <w:widowControl/>
      <w:spacing w:line="260" w:lineRule="exact"/>
      <w:jc w:val="center"/>
    </w:pPr>
    <w:rPr>
      <w:rFonts w:eastAsia="方正仿宋简体" w:cs="宋体"/>
      <w:bCs/>
      <w:color w:val="000000"/>
      <w:kern w:val="0"/>
      <w:szCs w:val="20"/>
    </w:rPr>
  </w:style>
  <w:style w:type="character" w:customStyle="1" w:styleId="116">
    <w:name w:val="表格 字符"/>
    <w:basedOn w:val="9"/>
    <w:link w:val="115"/>
    <w:qFormat/>
    <w:uiPriority w:val="0"/>
    <w:rPr>
      <w:rFonts w:ascii="Times New Roman" w:hAnsi="Times New Roman" w:eastAsia="方正仿宋简体" w:cs="宋体"/>
      <w:bCs/>
      <w:color w:val="000000"/>
      <w:kern w:val="0"/>
      <w:szCs w:val="20"/>
      <w14:ligatures w14:val="none"/>
    </w:rPr>
  </w:style>
  <w:style w:type="character" w:customStyle="1" w:styleId="117">
    <w:name w:val="页眉 字符"/>
    <w:basedOn w:val="9"/>
    <w:link w:val="6"/>
    <w:qFormat/>
    <w:uiPriority w:val="99"/>
    <w:rPr>
      <w:rFonts w:ascii="Times New Roman" w:hAnsi="Times New Roman" w:eastAsia="宋体_x0004_fal" w:cs="Times New Roman"/>
      <w:sz w:val="18"/>
      <w:szCs w:val="18"/>
      <w14:ligatures w14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512</Words>
  <Characters>541</Characters>
  <Lines>12</Lines>
  <Paragraphs>3</Paragraphs>
  <TotalTime>10</TotalTime>
  <ScaleCrop>false</ScaleCrop>
  <LinksUpToDate>false</LinksUpToDate>
  <CharactersWithSpaces>541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2024-03-02T10:20:00Z</dcterms:created>
  <dc:creator>U3224</dc:creator>
  <cp:lastModifiedBy>湖水平</cp:lastModifiedBy>
  <cp:lastPrinted>2024-02-28T15:38:00Z</cp:lastPrinted>
  <dcterms:modified xsi:type="dcterms:W3CDTF">2024-12-20T04:59:34Z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AB54DDA5DBC64046BD917A6FCFAF6AB1_12</vt:lpwstr>
  </property>
</Properties>
</file>